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3" w:rightChars="-149"/>
        <w:jc w:val="center"/>
        <w:rPr>
          <w:rFonts w:hint="eastAsia" w:asciiTheme="minorEastAsia" w:hAnsiTheme="minorEastAsia" w:eastAsiaTheme="minorEastAsia" w:cstheme="minorEastAsia"/>
          <w:b w:val="0"/>
          <w:bCs w:val="0"/>
          <w:i w:val="0"/>
          <w:iCs w:val="0"/>
          <w:caps w:val="0"/>
          <w:color w:val="auto"/>
          <w:spacing w:val="0"/>
          <w:sz w:val="44"/>
          <w:szCs w:val="44"/>
          <w:shd w:val="clear" w:fill="FFFFFF"/>
        </w:rPr>
      </w:pPr>
      <w:bookmarkStart w:id="4" w:name="_GoBack"/>
      <w:r>
        <w:rPr>
          <w:rFonts w:hint="eastAsia" w:asciiTheme="minorEastAsia" w:hAnsiTheme="minorEastAsia" w:eastAsiaTheme="minorEastAsia" w:cstheme="minorEastAsia"/>
          <w:b w:val="0"/>
          <w:bCs w:val="0"/>
          <w:i w:val="0"/>
          <w:iCs w:val="0"/>
          <w:caps w:val="0"/>
          <w:color w:val="auto"/>
          <w:spacing w:val="0"/>
          <w:sz w:val="44"/>
          <w:szCs w:val="44"/>
          <w:shd w:val="clear" w:fill="FFFFFF"/>
        </w:rPr>
        <w:t>2023年佛山市高明区杨和镇杨梅小学学生校车接送服务项目招标公告</w:t>
      </w:r>
      <w:bookmarkEnd w:id="4"/>
    </w:p>
    <w:p>
      <w:pPr>
        <w:ind w:left="-1" w:leftChars="-95" w:right="-313" w:rightChars="-149" w:hanging="198" w:hangingChars="45"/>
        <w:jc w:val="center"/>
        <w:rPr>
          <w:rFonts w:hint="eastAsia" w:asciiTheme="minorEastAsia" w:hAnsiTheme="minorEastAsia" w:eastAsiaTheme="minorEastAsia" w:cstheme="minorEastAsia"/>
          <w:b w:val="0"/>
          <w:bCs w:val="0"/>
          <w:i w:val="0"/>
          <w:iCs w:val="0"/>
          <w:caps w:val="0"/>
          <w:color w:val="auto"/>
          <w:spacing w:val="0"/>
          <w:sz w:val="44"/>
          <w:szCs w:val="44"/>
          <w:shd w:val="clear" w:fill="FFFFFF"/>
        </w:rPr>
      </w:pP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eastAsia="zh-CN"/>
        </w:rPr>
        <w:t>佛山市灏政工程咨询</w:t>
      </w:r>
      <w:r>
        <w:rPr>
          <w:rFonts w:hint="eastAsia" w:ascii="宋体" w:hAnsi="宋体"/>
          <w:color w:val="auto"/>
          <w:szCs w:val="21"/>
          <w:u w:val="none"/>
          <w:lang w:eastAsia="zh-CN"/>
        </w:rPr>
        <w:t>有限公司</w:t>
      </w:r>
      <w:r>
        <w:rPr>
          <w:rFonts w:hint="eastAsia" w:ascii="宋体" w:hAnsi="宋体"/>
          <w:color w:val="auto"/>
          <w:szCs w:val="21"/>
          <w:u w:val="none"/>
        </w:rPr>
        <w:t>受</w:t>
      </w:r>
      <w:r>
        <w:rPr>
          <w:rFonts w:hint="eastAsia" w:ascii="宋体" w:hAnsi="宋体"/>
          <w:color w:val="auto"/>
          <w:szCs w:val="21"/>
          <w:u w:val="none"/>
          <w:lang w:eastAsia="zh-CN"/>
        </w:rPr>
        <w:t>佛山市高明区杨和镇杨梅小学</w:t>
      </w:r>
      <w:r>
        <w:rPr>
          <w:rFonts w:hint="eastAsia" w:ascii="宋体" w:hAnsi="宋体"/>
          <w:color w:val="auto"/>
          <w:szCs w:val="21"/>
          <w:u w:val="none"/>
        </w:rPr>
        <w:t>的委托，对</w:t>
      </w:r>
      <w:r>
        <w:rPr>
          <w:rFonts w:hint="eastAsia" w:ascii="宋体" w:hAnsi="宋体"/>
          <w:bCs/>
          <w:color w:val="auto"/>
          <w:szCs w:val="21"/>
          <w:u w:val="none"/>
          <w:lang w:eastAsia="zh-CN"/>
        </w:rPr>
        <w:t>2023年佛山市高明区杨和镇杨梅小学学生校车接送服务项目</w:t>
      </w:r>
      <w:r>
        <w:rPr>
          <w:rFonts w:hint="eastAsia" w:ascii="宋体" w:hAnsi="宋体"/>
          <w:color w:val="auto"/>
          <w:szCs w:val="21"/>
          <w:u w:val="none"/>
        </w:rPr>
        <w:t>进行磋商采购，欢迎符合资格条</w:t>
      </w:r>
      <w:r>
        <w:rPr>
          <w:rFonts w:hint="eastAsia" w:ascii="宋体" w:hAnsi="宋体"/>
          <w:color w:val="auto"/>
          <w:szCs w:val="21"/>
        </w:rPr>
        <w:t>件的供应商参加。</w:t>
      </w:r>
    </w:p>
    <w:p>
      <w:pPr>
        <w:keepNext w:val="0"/>
        <w:keepLines w:val="0"/>
        <w:pageBreakBefore w:val="0"/>
        <w:widowControl w:val="0"/>
        <w:numPr>
          <w:ilvl w:val="0"/>
          <w:numId w:val="1"/>
        </w:numPr>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color w:val="auto"/>
          <w:szCs w:val="21"/>
          <w:u w:val="single"/>
        </w:rPr>
      </w:pPr>
      <w:r>
        <w:rPr>
          <w:rFonts w:hint="eastAsia" w:ascii="宋体" w:hAnsi="宋体"/>
          <w:color w:val="auto"/>
          <w:szCs w:val="21"/>
        </w:rPr>
        <w:t>项目编号：</w:t>
      </w:r>
      <w:r>
        <w:rPr>
          <w:rFonts w:hint="eastAsia" w:ascii="宋体" w:hAnsi="宋体" w:cs="宋体"/>
          <w:color w:val="auto"/>
          <w:szCs w:val="21"/>
          <w:highlight w:val="none"/>
          <w:lang w:eastAsia="zh-CN"/>
        </w:rPr>
        <w:t>FSHZ-2023-07001</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210" w:firstLineChars="100"/>
        <w:jc w:val="left"/>
        <w:textAlignment w:val="auto"/>
        <w:rPr>
          <w:rFonts w:ascii="宋体" w:hAnsi="宋体"/>
          <w:color w:val="auto"/>
          <w:szCs w:val="21"/>
        </w:rPr>
      </w:pPr>
      <w:r>
        <w:rPr>
          <w:rFonts w:hint="eastAsia" w:ascii="宋体" w:hAnsi="宋体"/>
          <w:color w:val="auto"/>
          <w:szCs w:val="21"/>
        </w:rPr>
        <w:t>二、项目名称：</w:t>
      </w:r>
      <w:r>
        <w:rPr>
          <w:rFonts w:hint="eastAsia" w:ascii="宋体" w:hAnsi="宋体"/>
          <w:bCs/>
          <w:color w:val="auto"/>
          <w:szCs w:val="21"/>
          <w:lang w:eastAsia="zh-CN"/>
        </w:rPr>
        <w:t>2023年佛山市高明区杨和镇杨梅小学学生校车接送服务项目</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三、项目预算金额：</w:t>
      </w:r>
      <w:r>
        <w:rPr>
          <w:rFonts w:hint="eastAsia" w:ascii="宋体" w:hAnsi="宋体" w:cs="宋体"/>
          <w:color w:val="auto"/>
          <w:szCs w:val="21"/>
          <w:highlight w:val="none"/>
        </w:rPr>
        <w:t xml:space="preserve">/ </w:t>
      </w:r>
      <w:r>
        <w:rPr>
          <w:rFonts w:hint="eastAsia" w:ascii="宋体" w:hAnsi="宋体"/>
          <w:bCs/>
          <w:color w:val="auto"/>
          <w:szCs w:val="21"/>
        </w:rPr>
        <w:t xml:space="preserve">  </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color w:val="auto"/>
          <w:szCs w:val="21"/>
        </w:rPr>
      </w:pPr>
      <w:r>
        <w:rPr>
          <w:rFonts w:hint="eastAsia" w:ascii="宋体" w:hAnsi="宋体"/>
          <w:color w:val="auto"/>
          <w:szCs w:val="21"/>
        </w:rPr>
        <w:t>四、</w:t>
      </w:r>
      <w:r>
        <w:rPr>
          <w:rFonts w:hint="eastAsia" w:ascii="宋体" w:hAnsi="宋体" w:cs="宋体"/>
          <w:color w:val="auto"/>
          <w:szCs w:val="21"/>
          <w:highlight w:val="none"/>
        </w:rPr>
        <w:t>数量：1项</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color w:val="auto"/>
          <w:szCs w:val="21"/>
        </w:rPr>
      </w:pPr>
      <w:r>
        <w:rPr>
          <w:rFonts w:hint="eastAsia" w:ascii="宋体" w:hAnsi="宋体"/>
          <w:color w:val="auto"/>
          <w:szCs w:val="21"/>
        </w:rPr>
        <w:t>五、项目内容及需求：</w:t>
      </w:r>
    </w:p>
    <w:tbl>
      <w:tblPr>
        <w:tblStyle w:val="4"/>
        <w:tblW w:w="0" w:type="auto"/>
        <w:tblInd w:w="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3862"/>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87" w:type="dxa"/>
            <w:noWrap w:val="0"/>
            <w:vAlign w:val="center"/>
          </w:tcPr>
          <w:p>
            <w:pPr>
              <w:pStyle w:val="8"/>
              <w:keepNext w:val="0"/>
              <w:keepLines w:val="0"/>
              <w:pageBreakBefore w:val="0"/>
              <w:widowControl w:val="0"/>
              <w:kinsoku/>
              <w:wordWrap/>
              <w:overflowPunct/>
              <w:topLinePunct w:val="0"/>
              <w:autoSpaceDE/>
              <w:bidi w:val="0"/>
              <w:adjustRightInd/>
              <w:spacing w:after="0" w:afterLines="0" w:line="360" w:lineRule="auto"/>
              <w:jc w:val="center"/>
              <w:textAlignment w:val="auto"/>
              <w:outlineLvl w:val="9"/>
              <w:rPr>
                <w:rFonts w:hint="eastAsia" w:ascii="宋体" w:hAnsi="宋体" w:cs="宋体"/>
                <w:color w:val="auto"/>
                <w:sz w:val="21"/>
                <w:szCs w:val="21"/>
                <w:highlight w:val="none"/>
              </w:rPr>
            </w:pPr>
            <w:r>
              <w:rPr>
                <w:rFonts w:hint="eastAsia" w:ascii="宋体" w:hAnsi="宋体"/>
                <w:color w:val="auto"/>
                <w:sz w:val="21"/>
                <w:szCs w:val="21"/>
                <w:highlight w:val="none"/>
              </w:rPr>
              <w:t>序号</w:t>
            </w:r>
          </w:p>
        </w:tc>
        <w:tc>
          <w:tcPr>
            <w:tcW w:w="3862" w:type="dxa"/>
            <w:noWrap w:val="0"/>
            <w:vAlign w:val="center"/>
          </w:tcPr>
          <w:p>
            <w:pPr>
              <w:pStyle w:val="8"/>
              <w:keepNext w:val="0"/>
              <w:keepLines w:val="0"/>
              <w:pageBreakBefore w:val="0"/>
              <w:widowControl w:val="0"/>
              <w:kinsoku/>
              <w:wordWrap/>
              <w:overflowPunct/>
              <w:topLinePunct w:val="0"/>
              <w:autoSpaceDE/>
              <w:bidi w:val="0"/>
              <w:adjustRightInd/>
              <w:spacing w:after="0" w:afterLines="0" w:line="360" w:lineRule="auto"/>
              <w:jc w:val="center"/>
              <w:textAlignment w:val="auto"/>
              <w:outlineLvl w:val="9"/>
              <w:rPr>
                <w:rFonts w:hint="eastAsia" w:ascii="宋体" w:hAnsi="宋体" w:cs="宋体"/>
                <w:color w:val="auto"/>
                <w:sz w:val="21"/>
                <w:szCs w:val="21"/>
                <w:highlight w:val="none"/>
              </w:rPr>
            </w:pPr>
            <w:r>
              <w:rPr>
                <w:rFonts w:hint="eastAsia" w:ascii="宋体" w:hAnsi="宋体"/>
                <w:color w:val="auto"/>
                <w:sz w:val="21"/>
                <w:szCs w:val="21"/>
                <w:highlight w:val="none"/>
              </w:rPr>
              <w:t>招标采购内容</w:t>
            </w:r>
          </w:p>
        </w:tc>
        <w:tc>
          <w:tcPr>
            <w:tcW w:w="3355" w:type="dxa"/>
            <w:noWrap w:val="0"/>
            <w:vAlign w:val="top"/>
          </w:tcPr>
          <w:p>
            <w:pPr>
              <w:keepNext w:val="0"/>
              <w:keepLines w:val="0"/>
              <w:pageBreakBefore w:val="0"/>
              <w:widowControl w:val="0"/>
              <w:kinsoku/>
              <w:wordWrap/>
              <w:overflowPunct/>
              <w:topLinePunct w:val="0"/>
              <w:autoSpaceDE/>
              <w:bidi w:val="0"/>
              <w:adjustRightInd/>
              <w:spacing w:line="360" w:lineRule="auto"/>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87" w:type="dxa"/>
            <w:noWrap w:val="0"/>
            <w:vAlign w:val="center"/>
          </w:tcPr>
          <w:p>
            <w:pPr>
              <w:pStyle w:val="8"/>
              <w:keepNext w:val="0"/>
              <w:keepLines w:val="0"/>
              <w:pageBreakBefore w:val="0"/>
              <w:widowControl w:val="0"/>
              <w:kinsoku/>
              <w:wordWrap/>
              <w:overflowPunct/>
              <w:topLinePunct w:val="0"/>
              <w:autoSpaceDE/>
              <w:bidi w:val="0"/>
              <w:adjustRightInd/>
              <w:spacing w:after="0" w:afterLines="0" w:line="360" w:lineRule="auto"/>
              <w:jc w:val="center"/>
              <w:textAlignment w:val="auto"/>
              <w:outlineLvl w:val="9"/>
              <w:rPr>
                <w:rFonts w:hint="eastAsia" w:ascii="宋体" w:hAnsi="宋体" w:cs="宋体"/>
                <w:color w:val="auto"/>
                <w:sz w:val="21"/>
                <w:szCs w:val="21"/>
                <w:highlight w:val="none"/>
              </w:rPr>
            </w:pPr>
            <w:bookmarkStart w:id="0" w:name="_Hlk401840891"/>
            <w:bookmarkStart w:id="1" w:name="OLE_LINK2" w:colFirst="4" w:colLast="4"/>
            <w:bookmarkStart w:id="2" w:name="OLE_LINK1" w:colFirst="4" w:colLast="4"/>
            <w:r>
              <w:rPr>
                <w:rFonts w:ascii="宋体" w:hAnsi="宋体"/>
                <w:color w:val="auto"/>
                <w:sz w:val="21"/>
                <w:szCs w:val="21"/>
                <w:highlight w:val="none"/>
              </w:rPr>
              <w:t>1</w:t>
            </w:r>
          </w:p>
        </w:tc>
        <w:tc>
          <w:tcPr>
            <w:tcW w:w="3862" w:type="dxa"/>
            <w:noWrap w:val="0"/>
            <w:vAlign w:val="center"/>
          </w:tcPr>
          <w:p>
            <w:pPr>
              <w:keepNext w:val="0"/>
              <w:keepLines w:val="0"/>
              <w:pageBreakBefore w:val="0"/>
              <w:widowControl w:val="0"/>
              <w:kinsoku/>
              <w:wordWrap/>
              <w:overflowPunct/>
              <w:topLinePunct w:val="0"/>
              <w:autoSpaceDE/>
              <w:bidi w:val="0"/>
              <w:adjustRightInd/>
              <w:spacing w:line="360" w:lineRule="auto"/>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eastAsia="zh-CN"/>
              </w:rPr>
              <w:t>学生</w:t>
            </w:r>
            <w:r>
              <w:rPr>
                <w:rFonts w:hint="eastAsia" w:ascii="宋体" w:hAnsi="宋体" w:cs="宋体"/>
                <w:color w:val="auto"/>
                <w:szCs w:val="21"/>
                <w:highlight w:val="none"/>
              </w:rPr>
              <w:t>校车接送服务</w:t>
            </w:r>
          </w:p>
        </w:tc>
        <w:tc>
          <w:tcPr>
            <w:tcW w:w="3355" w:type="dxa"/>
            <w:noWrap w:val="0"/>
            <w:vAlign w:val="center"/>
          </w:tcPr>
          <w:p>
            <w:pPr>
              <w:keepNext w:val="0"/>
              <w:keepLines w:val="0"/>
              <w:pageBreakBefore w:val="0"/>
              <w:widowControl w:val="0"/>
              <w:kinsoku/>
              <w:wordWrap/>
              <w:overflowPunct/>
              <w:topLinePunct w:val="0"/>
              <w:autoSpaceDE/>
              <w:bidi w:val="0"/>
              <w:adjustRightInd/>
              <w:snapToGrid w:val="0"/>
              <w:spacing w:line="360" w:lineRule="auto"/>
              <w:jc w:val="center"/>
              <w:textAlignment w:val="auto"/>
              <w:outlineLvl w:val="9"/>
              <w:rPr>
                <w:rFonts w:hint="eastAsia" w:ascii="宋体" w:hAnsi="宋体" w:cs="宋体"/>
                <w:color w:val="auto"/>
                <w:szCs w:val="21"/>
                <w:highlight w:val="none"/>
              </w:rPr>
            </w:pPr>
            <w:r>
              <w:rPr>
                <w:rFonts w:hint="eastAsia" w:ascii="宋体" w:hAnsi="宋体"/>
                <w:color w:val="auto"/>
                <w:highlight w:val="none"/>
              </w:rPr>
              <w:t>自合同签订生效之日</w:t>
            </w:r>
            <w:r>
              <w:rPr>
                <w:rFonts w:hint="eastAsia" w:ascii="宋体" w:hAnsi="宋体"/>
                <w:color w:val="auto"/>
                <w:highlight w:val="none"/>
                <w:u w:val="none"/>
              </w:rPr>
              <w:t>起</w:t>
            </w:r>
            <w:r>
              <w:rPr>
                <w:rFonts w:hint="eastAsia" w:ascii="宋体" w:hAnsi="宋体"/>
                <w:color w:val="auto"/>
                <w:highlight w:val="none"/>
                <w:u w:val="none"/>
                <w:lang w:val="en-US" w:eastAsia="zh-CN"/>
              </w:rPr>
              <w:t>1</w:t>
            </w:r>
            <w:r>
              <w:rPr>
                <w:rFonts w:hint="eastAsia" w:ascii="宋体" w:hAnsi="宋体"/>
                <w:color w:val="auto"/>
                <w:highlight w:val="none"/>
                <w:u w:val="none"/>
              </w:rPr>
              <w:t>年。</w:t>
            </w:r>
          </w:p>
        </w:tc>
      </w:tr>
      <w:bookmarkEnd w:id="0"/>
      <w:bookmarkEnd w:id="1"/>
      <w:bookmarkEnd w:id="2"/>
    </w:tbl>
    <w:p>
      <w:pPr>
        <w:keepNext w:val="0"/>
        <w:keepLines w:val="0"/>
        <w:pageBreakBefore w:val="0"/>
        <w:widowControl w:val="0"/>
        <w:numPr>
          <w:ilvl w:val="0"/>
          <w:numId w:val="2"/>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lang w:val="en-US" w:eastAsia="zh-CN"/>
        </w:rPr>
      </w:pPr>
      <w:r>
        <w:rPr>
          <w:rFonts w:hint="eastAsia" w:ascii="宋体" w:hAnsi="宋体" w:eastAsia="宋体" w:cs="Times New Roman"/>
          <w:strike w:val="0"/>
          <w:color w:val="auto"/>
          <w:szCs w:val="21"/>
          <w:u w:val="none"/>
          <w:lang w:val="en-US" w:eastAsia="zh-CN"/>
        </w:rPr>
        <w:t>供应商应对所有的项目内容进行响应投标,供应商必须具备独立完成本项目的能力,成交后不允许分包、转包。</w:t>
      </w:r>
    </w:p>
    <w:p>
      <w:pPr>
        <w:keepNext w:val="0"/>
        <w:keepLines w:val="0"/>
        <w:pageBreakBefore w:val="0"/>
        <w:widowControl w:val="0"/>
        <w:numPr>
          <w:ilvl w:val="0"/>
          <w:numId w:val="2"/>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lang w:val="en-US" w:eastAsia="zh-CN"/>
        </w:rPr>
      </w:pPr>
      <w:r>
        <w:rPr>
          <w:rFonts w:hint="eastAsia" w:ascii="宋体" w:hAnsi="宋体" w:eastAsia="宋体" w:cs="Times New Roman"/>
          <w:strike w:val="0"/>
          <w:color w:val="auto"/>
          <w:szCs w:val="21"/>
          <w:u w:val="none"/>
          <w:lang w:val="en-US" w:eastAsia="zh-CN"/>
        </w:rPr>
        <w:t>详细技术要求及需求请参阅磋商文件中项目内容。</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strike w:val="0"/>
          <w:color w:val="auto"/>
          <w:szCs w:val="21"/>
          <w:u w:val="none"/>
        </w:rPr>
      </w:pPr>
      <w:r>
        <w:rPr>
          <w:rFonts w:hint="eastAsia" w:ascii="宋体" w:hAnsi="宋体"/>
          <w:strike w:val="0"/>
          <w:color w:val="auto"/>
          <w:szCs w:val="21"/>
          <w:u w:val="none"/>
        </w:rPr>
        <w:t>六、供应商资格：</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strike w:val="0"/>
          <w:color w:val="auto"/>
          <w:szCs w:val="21"/>
          <w:u w:val="none"/>
        </w:rPr>
      </w:pPr>
      <w:r>
        <w:rPr>
          <w:rFonts w:hint="eastAsia" w:ascii="宋体" w:hAnsi="宋体"/>
          <w:strike w:val="0"/>
          <w:color w:val="auto"/>
          <w:szCs w:val="21"/>
          <w:u w:val="none"/>
          <w:lang w:val="en-US" w:eastAsia="zh-CN"/>
        </w:rPr>
        <w:t>供应商</w:t>
      </w:r>
      <w:r>
        <w:rPr>
          <w:rFonts w:hint="eastAsia" w:ascii="宋体" w:hAnsi="宋体"/>
          <w:strike w:val="0"/>
          <w:color w:val="auto"/>
          <w:szCs w:val="21"/>
          <w:u w:val="none"/>
        </w:rPr>
        <w:t>必须是在中华人民共和国境内注册并合法运作的独立法人机构，具有与本项目相关</w:t>
      </w:r>
      <w:r>
        <w:rPr>
          <w:rFonts w:hint="eastAsia" w:ascii="宋体" w:hAnsi="宋体"/>
          <w:strike w:val="0"/>
          <w:color w:val="auto"/>
          <w:szCs w:val="21"/>
          <w:u w:val="none"/>
          <w:lang w:val="en-US" w:eastAsia="zh-CN"/>
        </w:rPr>
        <w:t>的</w:t>
      </w:r>
      <w:r>
        <w:rPr>
          <w:rFonts w:hint="eastAsia" w:ascii="宋体" w:hAnsi="宋体"/>
          <w:strike w:val="0"/>
          <w:color w:val="auto"/>
          <w:szCs w:val="21"/>
          <w:u w:val="none"/>
        </w:rPr>
        <w:t>经营范围</w:t>
      </w:r>
      <w:r>
        <w:rPr>
          <w:rFonts w:hint="eastAsia" w:ascii="宋体" w:hAnsi="宋体"/>
          <w:strike w:val="0"/>
          <w:color w:val="auto"/>
          <w:szCs w:val="21"/>
          <w:u w:val="none"/>
          <w:lang w:val="en-US" w:eastAsia="zh-CN"/>
        </w:rPr>
        <w:t>及实施能力；</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rPr>
      </w:pPr>
      <w:r>
        <w:rPr>
          <w:rFonts w:hint="eastAsia" w:ascii="宋体" w:hAnsi="宋体" w:eastAsia="宋体" w:cs="Times New Roman"/>
          <w:strike w:val="0"/>
          <w:color w:val="auto"/>
          <w:szCs w:val="21"/>
          <w:u w:val="none"/>
        </w:rPr>
        <w:t>具备《中华人民共和国政府采购法》第二十二条资格条件（提供《投标人资格声明函》）</w:t>
      </w:r>
      <w:r>
        <w:rPr>
          <w:rFonts w:hint="eastAsia" w:ascii="宋体" w:hAnsi="宋体" w:eastAsia="宋体" w:cs="Times New Roman"/>
          <w:strike w:val="0"/>
          <w:color w:val="auto"/>
          <w:szCs w:val="21"/>
          <w:u w:val="none"/>
          <w:lang w:eastAsia="zh-CN"/>
        </w:rPr>
        <w:t>；</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rPr>
      </w:pPr>
      <w:r>
        <w:rPr>
          <w:rFonts w:hint="eastAsia" w:ascii="宋体" w:hAnsi="宋体" w:eastAsia="宋体" w:cs="Times New Roman"/>
          <w:strike w:val="0"/>
          <w:color w:val="auto"/>
          <w:szCs w:val="21"/>
          <w:u w:val="none"/>
        </w:rPr>
        <w:t>具备履行合同所必需的设备和专业技术能力的书面声明（提供《投标人资格声明函》）；</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hint="eastAsia" w:ascii="宋体" w:hAnsi="宋体" w:eastAsia="宋体" w:cs="Times New Roman"/>
          <w:strike w:val="0"/>
          <w:color w:val="auto"/>
          <w:szCs w:val="21"/>
          <w:u w:val="none"/>
        </w:rPr>
      </w:pPr>
      <w:r>
        <w:rPr>
          <w:rFonts w:hint="eastAsia" w:ascii="宋体" w:hAnsi="宋体" w:eastAsia="宋体" w:cs="Times New Roman"/>
          <w:strike w:val="0"/>
          <w:color w:val="auto"/>
          <w:szCs w:val="21"/>
          <w:u w:val="none"/>
        </w:rPr>
        <w:t>提供参加</w:t>
      </w:r>
      <w:r>
        <w:rPr>
          <w:rFonts w:hint="eastAsia" w:ascii="宋体" w:hAnsi="宋体" w:eastAsia="宋体" w:cs="Times New Roman"/>
          <w:strike w:val="0"/>
          <w:color w:val="auto"/>
          <w:szCs w:val="21"/>
          <w:u w:val="none"/>
          <w:lang w:eastAsia="zh-CN"/>
        </w:rPr>
        <w:t>本项目采购活动前3年内</w:t>
      </w:r>
      <w:r>
        <w:rPr>
          <w:rFonts w:hint="eastAsia" w:ascii="宋体" w:hAnsi="宋体" w:eastAsia="宋体" w:cs="Times New Roman"/>
          <w:strike w:val="0"/>
          <w:color w:val="auto"/>
          <w:szCs w:val="21"/>
          <w:u w:val="none"/>
        </w:rPr>
        <w:t>在经营活动中没有重大违法记录的书面声明（提供《投标人资格声明函》）</w:t>
      </w:r>
      <w:r>
        <w:rPr>
          <w:rFonts w:hint="eastAsia" w:ascii="宋体" w:hAnsi="宋体" w:eastAsia="宋体" w:cs="Times New Roman"/>
          <w:strike w:val="0"/>
          <w:color w:val="auto"/>
          <w:szCs w:val="21"/>
          <w:u w:val="none"/>
          <w:lang w:eastAsia="zh-CN"/>
        </w:rPr>
        <w:t>；</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ascii="宋体" w:hAnsi="宋体"/>
          <w:color w:val="auto"/>
          <w:szCs w:val="21"/>
        </w:rPr>
      </w:pPr>
      <w:r>
        <w:rPr>
          <w:rFonts w:hint="eastAsia" w:ascii="宋体" w:hAnsi="宋体"/>
          <w:color w:val="auto"/>
          <w:szCs w:val="21"/>
        </w:rPr>
        <w:t>供应商未被列入</w:t>
      </w:r>
      <w:r>
        <w:rPr>
          <w:rFonts w:hint="eastAsia" w:ascii="宋体" w:hAnsi="宋体"/>
          <w:color w:val="auto"/>
          <w:szCs w:val="21"/>
          <w:lang w:val="hr-HR"/>
        </w:rPr>
        <w:t>“</w:t>
      </w:r>
      <w:r>
        <w:rPr>
          <w:rFonts w:hint="eastAsia" w:ascii="宋体" w:hAnsi="宋体"/>
          <w:color w:val="auto"/>
          <w:szCs w:val="21"/>
        </w:rPr>
        <w:t>信用中国</w:t>
      </w:r>
      <w:r>
        <w:rPr>
          <w:rFonts w:hint="eastAsia" w:ascii="宋体" w:hAnsi="宋体"/>
          <w:color w:val="auto"/>
          <w:szCs w:val="21"/>
          <w:lang w:val="hr-HR"/>
        </w:rPr>
        <w:t>”</w:t>
      </w:r>
      <w:r>
        <w:rPr>
          <w:rFonts w:hint="eastAsia" w:ascii="宋体" w:hAnsi="宋体"/>
          <w:color w:val="auto"/>
          <w:szCs w:val="21"/>
        </w:rPr>
        <w:t>网站</w:t>
      </w:r>
      <w:r>
        <w:rPr>
          <w:rFonts w:hint="eastAsia" w:ascii="宋体" w:hAnsi="宋体"/>
          <w:color w:val="auto"/>
          <w:szCs w:val="21"/>
          <w:lang w:val="hr-HR"/>
        </w:rPr>
        <w:t>(</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w:instrText>
      </w:r>
      <w:r>
        <w:rPr>
          <w:rFonts w:hint="eastAsia" w:ascii="宋体" w:hAnsi="宋体"/>
          <w:color w:val="auto"/>
          <w:szCs w:val="21"/>
          <w:lang w:val="hr-HR"/>
        </w:rPr>
        <w:instrText xml:space="preserve">.</w:instrText>
      </w:r>
      <w:r>
        <w:rPr>
          <w:rFonts w:hint="eastAsia" w:ascii="宋体" w:hAnsi="宋体"/>
          <w:color w:val="auto"/>
          <w:szCs w:val="21"/>
        </w:rPr>
        <w:instrText xml:space="preserve">creditchina</w:instrText>
      </w:r>
      <w:r>
        <w:rPr>
          <w:rFonts w:hint="eastAsia" w:ascii="宋体" w:hAnsi="宋体"/>
          <w:color w:val="auto"/>
          <w:szCs w:val="21"/>
          <w:lang w:val="hr-HR"/>
        </w:rPr>
        <w:instrText xml:space="preserve">.</w:instrText>
      </w:r>
      <w:r>
        <w:rPr>
          <w:rFonts w:hint="eastAsia" w:ascii="宋体" w:hAnsi="宋体"/>
          <w:color w:val="auto"/>
          <w:szCs w:val="21"/>
        </w:rPr>
        <w:instrText xml:space="preserve">gov</w:instrText>
      </w:r>
      <w:r>
        <w:rPr>
          <w:rFonts w:hint="eastAsia" w:ascii="宋体" w:hAnsi="宋体"/>
          <w:color w:val="auto"/>
          <w:szCs w:val="21"/>
          <w:lang w:val="hr-HR"/>
        </w:rPr>
        <w:instrText xml:space="preserve">.</w:instrText>
      </w:r>
      <w:r>
        <w:rPr>
          <w:rFonts w:hint="eastAsia" w:ascii="宋体" w:hAnsi="宋体"/>
          <w:color w:val="auto"/>
          <w:szCs w:val="21"/>
        </w:rPr>
        <w:instrText xml:space="preserve">cn</w:instrText>
      </w:r>
      <w:r>
        <w:rPr>
          <w:rFonts w:hint="eastAsia" w:ascii="宋体" w:hAnsi="宋体"/>
          <w:color w:val="auto"/>
          <w:szCs w:val="21"/>
          <w:lang w:val="hr-HR"/>
        </w:rPr>
        <w:instrText xml:space="preserve">)\“</w:instrText>
      </w:r>
      <w:r>
        <w:rPr>
          <w:rFonts w:hint="eastAsia" w:ascii="宋体" w:hAnsi="宋体"/>
          <w:color w:val="auto"/>
          <w:szCs w:val="21"/>
        </w:rPr>
        <w:instrText xml:space="preserve">记录失信被执行人或重大税收违</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www</w:t>
      </w:r>
      <w:r>
        <w:rPr>
          <w:rFonts w:hint="eastAsia" w:ascii="宋体" w:hAnsi="宋体"/>
          <w:color w:val="auto"/>
          <w:szCs w:val="21"/>
          <w:lang w:val="hr-HR"/>
        </w:rPr>
        <w:t>.</w:t>
      </w:r>
      <w:r>
        <w:rPr>
          <w:rFonts w:hint="eastAsia" w:ascii="宋体" w:hAnsi="宋体"/>
          <w:color w:val="auto"/>
          <w:szCs w:val="21"/>
        </w:rPr>
        <w:t>creditchina</w:t>
      </w:r>
      <w:r>
        <w:rPr>
          <w:rFonts w:hint="eastAsia" w:ascii="宋体" w:hAnsi="宋体"/>
          <w:color w:val="auto"/>
          <w:szCs w:val="21"/>
          <w:lang w:val="hr-HR"/>
        </w:rPr>
        <w:t>.</w:t>
      </w:r>
      <w:r>
        <w:rPr>
          <w:rFonts w:hint="eastAsia" w:ascii="宋体" w:hAnsi="宋体"/>
          <w:color w:val="auto"/>
          <w:szCs w:val="21"/>
        </w:rPr>
        <w:t>gov</w:t>
      </w:r>
      <w:r>
        <w:rPr>
          <w:rFonts w:hint="eastAsia" w:ascii="宋体" w:hAnsi="宋体"/>
          <w:color w:val="auto"/>
          <w:szCs w:val="21"/>
          <w:lang w:val="hr-HR"/>
        </w:rPr>
        <w:t>.</w:t>
      </w:r>
      <w:r>
        <w:rPr>
          <w:rFonts w:hint="eastAsia" w:ascii="宋体" w:hAnsi="宋体"/>
          <w:color w:val="auto"/>
          <w:szCs w:val="21"/>
        </w:rPr>
        <w:t>cn</w:t>
      </w:r>
      <w:r>
        <w:rPr>
          <w:rFonts w:hint="eastAsia" w:ascii="宋体" w:hAnsi="宋体"/>
          <w:color w:val="auto"/>
          <w:szCs w:val="21"/>
          <w:lang w:val="hr-HR"/>
        </w:rPr>
        <w:t>)“</w:t>
      </w:r>
      <w:r>
        <w:rPr>
          <w:rFonts w:hint="eastAsia" w:ascii="宋体" w:hAnsi="宋体"/>
          <w:color w:val="auto"/>
          <w:szCs w:val="21"/>
        </w:rPr>
        <w:t>记录失信被执行人或重大税收违</w:t>
      </w:r>
      <w:r>
        <w:rPr>
          <w:rFonts w:ascii="宋体" w:hAnsi="宋体"/>
          <w:color w:val="auto"/>
          <w:szCs w:val="21"/>
        </w:rPr>
        <w:fldChar w:fldCharType="end"/>
      </w:r>
      <w:r>
        <w:rPr>
          <w:rFonts w:hint="eastAsia" w:ascii="宋体" w:hAnsi="宋体"/>
          <w:color w:val="auto"/>
          <w:szCs w:val="21"/>
        </w:rPr>
        <w:t>法案件当事人名单或政府采购严重违法失信行为</w:t>
      </w:r>
      <w:r>
        <w:rPr>
          <w:rFonts w:hint="eastAsia" w:ascii="宋体" w:hAnsi="宋体"/>
          <w:color w:val="auto"/>
          <w:szCs w:val="21"/>
          <w:lang w:val="hr-HR"/>
        </w:rPr>
        <w:t>”</w:t>
      </w:r>
      <w:r>
        <w:rPr>
          <w:rFonts w:hint="eastAsia" w:ascii="宋体" w:hAnsi="宋体"/>
          <w:color w:val="auto"/>
          <w:szCs w:val="21"/>
        </w:rPr>
        <w:t>记录名单</w:t>
      </w:r>
      <w:r>
        <w:rPr>
          <w:rFonts w:hint="eastAsia" w:ascii="宋体" w:hAnsi="宋体"/>
          <w:color w:val="auto"/>
          <w:szCs w:val="21"/>
          <w:lang w:val="hr-HR"/>
        </w:rPr>
        <w:t>；</w:t>
      </w:r>
      <w:r>
        <w:rPr>
          <w:rFonts w:hint="eastAsia" w:ascii="宋体" w:hAnsi="宋体"/>
          <w:color w:val="auto"/>
          <w:szCs w:val="21"/>
        </w:rPr>
        <w:t>未处于中国政府采购网</w:t>
      </w:r>
      <w:r>
        <w:rPr>
          <w:rFonts w:hint="eastAsia" w:ascii="宋体" w:hAnsi="宋体"/>
          <w:color w:val="auto"/>
          <w:szCs w:val="21"/>
          <w:lang w:val="hr-HR"/>
        </w:rPr>
        <w:t>(</w:t>
      </w:r>
      <w:r>
        <w:rPr>
          <w:rFonts w:hint="eastAsia" w:ascii="宋体" w:hAnsi="宋体"/>
          <w:color w:val="auto"/>
          <w:szCs w:val="21"/>
        </w:rPr>
        <w:t>www</w:t>
      </w:r>
      <w:r>
        <w:rPr>
          <w:rFonts w:hint="eastAsia" w:ascii="宋体" w:hAnsi="宋体"/>
          <w:color w:val="auto"/>
          <w:szCs w:val="21"/>
          <w:lang w:val="hr-HR"/>
        </w:rPr>
        <w:t>.</w:t>
      </w:r>
      <w:r>
        <w:rPr>
          <w:rFonts w:hint="eastAsia" w:ascii="宋体" w:hAnsi="宋体"/>
          <w:color w:val="auto"/>
          <w:szCs w:val="21"/>
        </w:rPr>
        <w:t>ccgp</w:t>
      </w:r>
      <w:r>
        <w:rPr>
          <w:rFonts w:hint="eastAsia" w:ascii="宋体" w:hAnsi="宋体"/>
          <w:color w:val="auto"/>
          <w:szCs w:val="21"/>
          <w:lang w:val="hr-HR"/>
        </w:rPr>
        <w:t>.</w:t>
      </w:r>
      <w:r>
        <w:rPr>
          <w:rFonts w:hint="eastAsia" w:ascii="宋体" w:hAnsi="宋体"/>
          <w:color w:val="auto"/>
          <w:szCs w:val="21"/>
        </w:rPr>
        <w:t>gov</w:t>
      </w:r>
      <w:r>
        <w:rPr>
          <w:rFonts w:hint="eastAsia" w:ascii="宋体" w:hAnsi="宋体"/>
          <w:color w:val="auto"/>
          <w:szCs w:val="21"/>
          <w:lang w:val="hr-HR"/>
        </w:rPr>
        <w:t>.</w:t>
      </w:r>
      <w:r>
        <w:rPr>
          <w:rFonts w:hint="eastAsia" w:ascii="宋体" w:hAnsi="宋体"/>
          <w:color w:val="auto"/>
          <w:szCs w:val="21"/>
        </w:rPr>
        <w:t>cn</w:t>
      </w:r>
      <w:r>
        <w:rPr>
          <w:rFonts w:hint="eastAsia" w:ascii="宋体" w:hAnsi="宋体"/>
          <w:color w:val="auto"/>
          <w:szCs w:val="21"/>
          <w:lang w:val="hr-HR"/>
        </w:rPr>
        <w:t>)“</w:t>
      </w:r>
      <w:r>
        <w:rPr>
          <w:rFonts w:hint="eastAsia" w:ascii="宋体" w:hAnsi="宋体"/>
          <w:color w:val="auto"/>
          <w:szCs w:val="21"/>
        </w:rPr>
        <w:t>政府采购严重违法失信行为信息记录</w:t>
      </w:r>
      <w:r>
        <w:rPr>
          <w:rFonts w:hint="eastAsia" w:ascii="宋体" w:hAnsi="宋体"/>
          <w:color w:val="auto"/>
          <w:szCs w:val="21"/>
          <w:lang w:val="hr-HR"/>
        </w:rPr>
        <w:t>”</w:t>
      </w:r>
      <w:r>
        <w:rPr>
          <w:rFonts w:hint="eastAsia" w:ascii="宋体" w:hAnsi="宋体"/>
          <w:color w:val="auto"/>
          <w:szCs w:val="21"/>
        </w:rPr>
        <w:t>中的禁止参加政府采购活动期间。（供应商须提供本项目公告之日起至投标截止日当天之间在“信用中国”网站（www.creditchina.gov.cn）及中国政府采购网(www.ccgp.gov.cn)查询结果的截图，如相关失信记录已失效，供应商需提供相关证明资料）</w:t>
      </w:r>
      <w:r>
        <w:rPr>
          <w:rFonts w:hint="eastAsia" w:ascii="宋体" w:hAnsi="宋体"/>
          <w:color w:val="auto"/>
          <w:szCs w:val="21"/>
          <w:lang w:eastAsia="zh-CN"/>
        </w:rPr>
        <w:t>；</w:t>
      </w:r>
    </w:p>
    <w:p>
      <w:pPr>
        <w:keepNext w:val="0"/>
        <w:keepLines w:val="0"/>
        <w:pageBreakBefore w:val="0"/>
        <w:widowControl w:val="0"/>
        <w:numPr>
          <w:ilvl w:val="0"/>
          <w:numId w:val="3"/>
        </w:numPr>
        <w:kinsoku/>
        <w:wordWrap/>
        <w:overflowPunct/>
        <w:topLinePunct w:val="0"/>
        <w:autoSpaceDE/>
        <w:autoSpaceDN w:val="0"/>
        <w:bidi w:val="0"/>
        <w:adjustRightInd/>
        <w:spacing w:before="120" w:beforeLines="50" w:line="360" w:lineRule="auto"/>
        <w:ind w:left="570" w:leftChars="0" w:firstLineChars="0"/>
        <w:jc w:val="left"/>
        <w:textAlignment w:val="auto"/>
        <w:rPr>
          <w:rFonts w:ascii="宋体" w:hAnsi="宋体"/>
          <w:color w:val="auto"/>
          <w:szCs w:val="21"/>
        </w:rPr>
      </w:pPr>
      <w:r>
        <w:rPr>
          <w:rFonts w:hint="eastAsia" w:ascii="宋体" w:hAnsi="宋体"/>
          <w:color w:val="auto"/>
          <w:szCs w:val="21"/>
          <w:lang w:val="hr-HR"/>
        </w:rPr>
        <w:t>本项目不接受联合体参加磋商。</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七、符合资格的供应商应当</w:t>
      </w:r>
      <w:r>
        <w:rPr>
          <w:rFonts w:hint="eastAsia" w:ascii="宋体" w:hAnsi="宋体"/>
          <w:color w:val="auto"/>
          <w:szCs w:val="21"/>
          <w:highlight w:val="none"/>
        </w:rPr>
        <w:t>在20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10</w:t>
      </w:r>
      <w:r>
        <w:rPr>
          <w:rFonts w:hint="eastAsia" w:ascii="宋体" w:hAnsi="宋体"/>
          <w:color w:val="auto"/>
          <w:szCs w:val="21"/>
          <w:highlight w:val="none"/>
        </w:rPr>
        <w:t>日至20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14</w:t>
      </w:r>
      <w:r>
        <w:rPr>
          <w:rFonts w:hint="eastAsia" w:ascii="宋体" w:hAnsi="宋体"/>
          <w:color w:val="auto"/>
          <w:szCs w:val="21"/>
          <w:highlight w:val="none"/>
        </w:rPr>
        <w:t>日期间（办</w:t>
      </w:r>
      <w:r>
        <w:rPr>
          <w:rFonts w:hint="eastAsia" w:ascii="宋体" w:hAnsi="宋体"/>
          <w:color w:val="auto"/>
          <w:szCs w:val="21"/>
        </w:rPr>
        <w:t>公时间内，法定节假日除外）到</w:t>
      </w:r>
      <w:r>
        <w:rPr>
          <w:rFonts w:hint="eastAsia" w:ascii="宋体" w:hAnsi="宋体"/>
          <w:color w:val="auto"/>
          <w:szCs w:val="21"/>
          <w:lang w:eastAsia="zh-CN"/>
        </w:rPr>
        <w:t>佛山市灏政工程咨询有限公司</w:t>
      </w:r>
      <w:r>
        <w:rPr>
          <w:rFonts w:hint="eastAsia" w:ascii="宋体" w:hAnsi="宋体"/>
          <w:color w:val="auto"/>
          <w:szCs w:val="21"/>
        </w:rPr>
        <w:t>（详细地址：</w:t>
      </w:r>
      <w:r>
        <w:rPr>
          <w:rFonts w:hint="eastAsia" w:ascii="宋体" w:hAnsi="宋体" w:eastAsia="宋体" w:cs="宋体"/>
          <w:color w:val="auto"/>
          <w:szCs w:val="21"/>
          <w:highlight w:val="none"/>
        </w:rPr>
        <w:t>佛山市高明区荷城街道荷富路880号（美的明湖2期）之42号铺</w:t>
      </w:r>
      <w:r>
        <w:rPr>
          <w:rFonts w:hint="eastAsia" w:ascii="宋体" w:hAnsi="宋体"/>
          <w:color w:val="auto"/>
          <w:szCs w:val="21"/>
        </w:rPr>
        <w:t>）购买磋商文件，磋商文件每套售价300元（人民币），售后不退。供应商必须按照本邀请函规定的时间地点和要求登记并购买磋商文件，否则不接受参与本项目。</w:t>
      </w:r>
    </w:p>
    <w:p>
      <w:pPr>
        <w:keepNext w:val="0"/>
        <w:keepLines w:val="0"/>
        <w:pageBreakBefore w:val="0"/>
        <w:widowControl w:val="0"/>
        <w:kinsoku/>
        <w:wordWrap/>
        <w:overflowPunct/>
        <w:topLinePunct w:val="0"/>
        <w:autoSpaceDE/>
        <w:autoSpaceDN w:val="0"/>
        <w:bidi w:val="0"/>
        <w:adjustRightInd/>
        <w:spacing w:before="120" w:beforeLines="50" w:after="120" w:afterLines="50" w:line="360" w:lineRule="auto"/>
        <w:ind w:firstLine="388" w:firstLineChars="185"/>
        <w:jc w:val="left"/>
        <w:textAlignment w:val="auto"/>
        <w:rPr>
          <w:rFonts w:ascii="宋体" w:hAnsi="宋体"/>
          <w:color w:val="auto"/>
          <w:szCs w:val="21"/>
        </w:rPr>
      </w:pPr>
      <w:r>
        <w:rPr>
          <w:rFonts w:hint="eastAsia" w:ascii="宋体" w:hAnsi="宋体"/>
          <w:color w:val="auto"/>
          <w:szCs w:val="21"/>
        </w:rPr>
        <w:t>购买磋商文件时须提供下列资料：加盖公章</w:t>
      </w:r>
      <w:r>
        <w:rPr>
          <w:rFonts w:hint="eastAsia" w:ascii="宋体" w:hAnsi="宋体"/>
          <w:color w:val="auto"/>
          <w:szCs w:val="21"/>
          <w:lang w:val="en-US" w:eastAsia="zh-CN"/>
        </w:rPr>
        <w:t>的营业执照复印件</w:t>
      </w:r>
      <w:r>
        <w:rPr>
          <w:rFonts w:hint="eastAsia" w:ascii="宋体" w:hAnsi="宋体"/>
          <w:color w:val="auto"/>
          <w:szCs w:val="21"/>
        </w:rPr>
        <w:t>。</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备注：采购代理机构对供应商提交的报名资料核对，不代表其合格资格的确认。供应商的磋商资格最终以磋商小组根据其磋商响应文件中提交的相关资料作出的评审结论为准。</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八、递交磋商响应文件截止时间</w:t>
      </w:r>
      <w:r>
        <w:rPr>
          <w:rFonts w:hint="eastAsia" w:ascii="宋体" w:hAnsi="宋体"/>
          <w:color w:val="auto"/>
          <w:szCs w:val="21"/>
          <w:highlight w:val="none"/>
        </w:rPr>
        <w:t>：20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w:t>
      </w:r>
      <w:r>
        <w:rPr>
          <w:rFonts w:hint="eastAsia" w:ascii="宋体" w:hAnsi="宋体"/>
          <w:color w:val="auto"/>
          <w:szCs w:val="21"/>
          <w:highlight w:val="none"/>
          <w:lang w:val="en-US" w:eastAsia="zh-CN"/>
        </w:rPr>
        <w:t>0</w:t>
      </w:r>
      <w:r>
        <w:rPr>
          <w:rFonts w:hint="eastAsia" w:ascii="宋体" w:hAnsi="宋体"/>
          <w:color w:val="auto"/>
          <w:szCs w:val="21"/>
          <w:highlight w:val="none"/>
        </w:rPr>
        <w:t>9时30分（北京时间）。</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九、递</w:t>
      </w:r>
      <w:r>
        <w:rPr>
          <w:rFonts w:hint="eastAsia" w:ascii="宋体" w:hAnsi="宋体" w:cs="宋体"/>
          <w:color w:val="auto"/>
          <w:szCs w:val="21"/>
          <w:lang w:val="zh-CN"/>
        </w:rPr>
        <w:t>交</w:t>
      </w:r>
      <w:r>
        <w:rPr>
          <w:rFonts w:hint="eastAsia" w:ascii="宋体" w:hAnsi="宋体" w:cs="宋体"/>
          <w:color w:val="auto"/>
          <w:szCs w:val="21"/>
        </w:rPr>
        <w:t>磋商响应文件地点：</w:t>
      </w:r>
      <w:r>
        <w:rPr>
          <w:rFonts w:hint="eastAsia" w:ascii="宋体" w:hAnsi="宋体" w:cs="宋体"/>
          <w:color w:val="auto"/>
          <w:szCs w:val="21"/>
          <w:highlight w:val="none"/>
          <w:lang w:eastAsia="zh-CN"/>
        </w:rPr>
        <w:t>佛山市高明区荷城街道荷富路880号（美的明湖2期）之42号铺佛山市灏政工程咨询有限公司开标室</w:t>
      </w:r>
      <w:r>
        <w:rPr>
          <w:rFonts w:hint="eastAsia" w:ascii="宋体" w:hAnsi="宋体"/>
          <w:color w:val="auto"/>
          <w:szCs w:val="21"/>
          <w:lang w:eastAsia="zh-CN"/>
        </w:rPr>
        <w:t>。</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rPr>
      </w:pPr>
      <w:r>
        <w:rPr>
          <w:rFonts w:hint="eastAsia" w:ascii="宋体" w:hAnsi="宋体"/>
          <w:color w:val="auto"/>
          <w:szCs w:val="21"/>
        </w:rPr>
        <w:t>递交</w:t>
      </w:r>
      <w:r>
        <w:rPr>
          <w:rFonts w:hint="eastAsia" w:ascii="宋体" w:hAnsi="宋体" w:cs="宋体"/>
          <w:color w:val="auto"/>
          <w:szCs w:val="21"/>
        </w:rPr>
        <w:t>磋商响应</w:t>
      </w:r>
      <w:r>
        <w:rPr>
          <w:rFonts w:hint="eastAsia" w:ascii="宋体" w:hAnsi="宋体"/>
          <w:color w:val="auto"/>
          <w:szCs w:val="21"/>
        </w:rPr>
        <w:t>文件时间：20</w:t>
      </w:r>
      <w:r>
        <w:rPr>
          <w:rFonts w:hint="eastAsia" w:ascii="宋体" w:hAnsi="宋体"/>
          <w:color w:val="auto"/>
          <w:szCs w:val="21"/>
          <w:lang w:val="en-US" w:eastAsia="zh-CN"/>
        </w:rPr>
        <w:t>23</w:t>
      </w:r>
      <w:r>
        <w:rPr>
          <w:rFonts w:hint="eastAsia" w:ascii="宋体" w:hAnsi="宋体"/>
          <w:color w:val="auto"/>
          <w:szCs w:val="21"/>
        </w:rPr>
        <w:t>年</w:t>
      </w:r>
      <w:r>
        <w:rPr>
          <w:rFonts w:hint="eastAsia" w:ascii="宋体" w:hAnsi="宋体"/>
          <w:color w:val="auto"/>
          <w:szCs w:val="21"/>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日09时00分至20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lang w:eastAsia="zh-CN"/>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日09时3</w:t>
      </w:r>
      <w:r>
        <w:rPr>
          <w:rFonts w:hint="eastAsia" w:ascii="宋体" w:hAnsi="宋体"/>
          <w:color w:val="auto"/>
          <w:szCs w:val="21"/>
        </w:rPr>
        <w:t>0分止（北京时间）。</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rPr>
        <w:t>十、磋商时间：</w:t>
      </w:r>
      <w:r>
        <w:rPr>
          <w:rFonts w:hint="eastAsia" w:ascii="宋体" w:hAnsi="宋体"/>
          <w:color w:val="auto"/>
          <w:szCs w:val="21"/>
          <w:highlight w:val="none"/>
        </w:rPr>
        <w:t>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日9时30分（北京时间）。</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b/>
          <w:color w:val="auto"/>
          <w:szCs w:val="21"/>
          <w:highlight w:val="none"/>
        </w:rPr>
      </w:pPr>
      <w:r>
        <w:rPr>
          <w:rFonts w:hint="eastAsia" w:ascii="宋体" w:hAnsi="宋体"/>
          <w:color w:val="auto"/>
          <w:szCs w:val="21"/>
          <w:highlight w:val="none"/>
        </w:rPr>
        <w:t>十一、磋商地点：</w:t>
      </w:r>
      <w:r>
        <w:rPr>
          <w:rFonts w:hint="eastAsia" w:ascii="宋体" w:hAnsi="宋体" w:cs="宋体"/>
          <w:color w:val="auto"/>
          <w:szCs w:val="21"/>
          <w:highlight w:val="none"/>
          <w:lang w:eastAsia="zh-CN"/>
        </w:rPr>
        <w:t>佛山市高明区荷城街道荷富路880号（美的明湖2期）之42号铺佛山市灏政工程咨询有限公司开标室</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ascii="宋体" w:hAnsi="宋体"/>
          <w:color w:val="auto"/>
          <w:szCs w:val="21"/>
          <w:highlight w:val="none"/>
        </w:rPr>
      </w:pPr>
      <w:r>
        <w:rPr>
          <w:rFonts w:hint="eastAsia" w:ascii="宋体" w:hAnsi="宋体"/>
          <w:color w:val="auto"/>
          <w:szCs w:val="21"/>
          <w:highlight w:val="none"/>
        </w:rPr>
        <w:t>十二、本公告期限：自20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10</w:t>
      </w:r>
      <w:r>
        <w:rPr>
          <w:rFonts w:hint="eastAsia" w:ascii="宋体" w:hAnsi="宋体"/>
          <w:color w:val="auto"/>
          <w:szCs w:val="21"/>
          <w:highlight w:val="none"/>
        </w:rPr>
        <w:t>日至20</w:t>
      </w:r>
      <w:r>
        <w:rPr>
          <w:rFonts w:hint="eastAsia" w:ascii="宋体" w:hAnsi="宋体"/>
          <w:color w:val="auto"/>
          <w:szCs w:val="21"/>
          <w:highlight w:val="none"/>
          <w:lang w:val="en-US" w:eastAsia="zh-CN"/>
        </w:rPr>
        <w:t>23</w:t>
      </w:r>
      <w:r>
        <w:rPr>
          <w:rFonts w:hint="eastAsia" w:ascii="宋体" w:hAnsi="宋体"/>
          <w:color w:val="auto"/>
          <w:szCs w:val="21"/>
          <w:highlight w:val="none"/>
        </w:rPr>
        <w:t>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14</w:t>
      </w:r>
      <w:r>
        <w:rPr>
          <w:rFonts w:hint="eastAsia" w:ascii="宋体" w:hAnsi="宋体"/>
          <w:color w:val="auto"/>
          <w:szCs w:val="21"/>
          <w:highlight w:val="none"/>
        </w:rPr>
        <w:t>日止。</w:t>
      </w:r>
    </w:p>
    <w:p>
      <w:pPr>
        <w:keepNext w:val="0"/>
        <w:keepLines w:val="0"/>
        <w:pageBreakBefore w:val="0"/>
        <w:widowControl w:val="0"/>
        <w:kinsoku/>
        <w:wordWrap/>
        <w:overflowPunct/>
        <w:topLinePunct w:val="0"/>
        <w:autoSpaceDE/>
        <w:autoSpaceDN w:val="0"/>
        <w:bidi w:val="0"/>
        <w:adjustRightInd/>
        <w:spacing w:before="120" w:beforeLines="50" w:line="360" w:lineRule="auto"/>
        <w:ind w:firstLine="180"/>
        <w:jc w:val="left"/>
        <w:textAlignment w:val="auto"/>
        <w:rPr>
          <w:rFonts w:hint="eastAsia" w:ascii="宋体" w:hAnsi="宋体"/>
          <w:color w:val="auto"/>
          <w:szCs w:val="21"/>
          <w:highlight w:val="none"/>
        </w:rPr>
      </w:pPr>
      <w:r>
        <w:rPr>
          <w:rFonts w:hint="eastAsia" w:ascii="宋体" w:hAnsi="宋体"/>
          <w:color w:val="auto"/>
          <w:szCs w:val="21"/>
          <w:highlight w:val="none"/>
        </w:rPr>
        <w:t>十三、联系事项</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180"/>
        <w:jc w:val="left"/>
        <w:textAlignment w:val="auto"/>
        <w:rPr>
          <w:rFonts w:hint="eastAsia" w:ascii="宋体" w:hAnsi="宋体"/>
          <w:color w:val="auto"/>
          <w:szCs w:val="21"/>
          <w:lang w:val="en-US" w:eastAsia="zh-CN"/>
        </w:rPr>
      </w:pPr>
      <w:r>
        <w:rPr>
          <w:rFonts w:hint="eastAsia" w:ascii="宋体" w:hAnsi="宋体"/>
          <w:color w:val="auto"/>
          <w:szCs w:val="21"/>
        </w:rPr>
        <w:t>（一）采购人：</w:t>
      </w:r>
      <w:r>
        <w:rPr>
          <w:rFonts w:hint="eastAsia" w:ascii="宋体" w:hAnsi="宋体"/>
          <w:color w:val="auto"/>
          <w:szCs w:val="21"/>
          <w:lang w:eastAsia="zh-CN"/>
        </w:rPr>
        <w:t>佛山市高明区杨和镇杨梅小学</w:t>
      </w:r>
      <w:r>
        <w:rPr>
          <w:rFonts w:hint="eastAsia" w:ascii="宋体" w:hAnsi="宋体"/>
          <w:color w:val="auto"/>
          <w:szCs w:val="21"/>
        </w:rPr>
        <w:t xml:space="preserve">            </w:t>
      </w:r>
      <w:r>
        <w:rPr>
          <w:rFonts w:hint="eastAsia" w:ascii="宋体" w:hAnsi="宋体"/>
          <w:color w:val="auto"/>
          <w:szCs w:val="21"/>
          <w:lang w:val="en-US" w:eastAsia="zh-CN"/>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default" w:ascii="宋体" w:hAnsi="宋体" w:eastAsia="宋体"/>
          <w:color w:val="auto"/>
          <w:szCs w:val="21"/>
          <w:lang w:val="en-US" w:eastAsia="zh-CN"/>
        </w:rPr>
      </w:pPr>
      <w:r>
        <w:rPr>
          <w:rFonts w:hint="eastAsia" w:ascii="宋体" w:hAnsi="宋体"/>
          <w:color w:val="auto"/>
          <w:szCs w:val="21"/>
        </w:rPr>
        <w:t>地址：</w:t>
      </w:r>
      <w:r>
        <w:rPr>
          <w:rFonts w:hint="eastAsia" w:ascii="宋体" w:hAnsi="宋体" w:eastAsia="宋体" w:cs="宋体"/>
          <w:color w:val="auto"/>
          <w:sz w:val="21"/>
          <w:szCs w:val="21"/>
          <w:highlight w:val="none"/>
          <w:lang w:eastAsia="zh-CN"/>
        </w:rPr>
        <w:t>佛山市高明区杨和镇</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180"/>
        <w:jc w:val="left"/>
        <w:textAlignment w:val="auto"/>
        <w:rPr>
          <w:rFonts w:hint="eastAsia" w:ascii="宋体" w:hAnsi="宋体"/>
          <w:color w:val="auto"/>
          <w:szCs w:val="21"/>
        </w:rPr>
      </w:pPr>
      <w:r>
        <w:rPr>
          <w:rFonts w:hint="eastAsia" w:ascii="宋体" w:hAnsi="宋体"/>
          <w:color w:val="auto"/>
          <w:szCs w:val="21"/>
        </w:rPr>
        <w:t xml:space="preserve">      联系人：</w:t>
      </w:r>
      <w:bookmarkStart w:id="3" w:name="OLE_LINK4"/>
      <w:r>
        <w:rPr>
          <w:rFonts w:hint="eastAsia" w:ascii="宋体" w:hAnsi="宋体" w:eastAsia="宋体" w:cs="宋体"/>
          <w:color w:val="auto"/>
          <w:sz w:val="21"/>
          <w:szCs w:val="21"/>
          <w:highlight w:val="none"/>
          <w:u w:val="none"/>
          <w:lang w:val="en-US" w:eastAsia="zh-CN"/>
        </w:rPr>
        <w:t>何</w:t>
      </w:r>
      <w:r>
        <w:rPr>
          <w:rFonts w:hint="eastAsia" w:ascii="宋体" w:hAnsi="宋体" w:eastAsia="宋体" w:cs="宋体"/>
          <w:color w:val="auto"/>
          <w:sz w:val="21"/>
          <w:szCs w:val="21"/>
          <w:highlight w:val="none"/>
          <w:u w:val="none"/>
          <w:lang w:eastAsia="zh-CN"/>
        </w:rPr>
        <w:t>先生</w:t>
      </w:r>
      <w:r>
        <w:rPr>
          <w:rFonts w:hint="eastAsia" w:ascii="宋体" w:hAnsi="宋体"/>
          <w:color w:val="auto"/>
          <w:szCs w:val="21"/>
          <w:lang w:val="en-US" w:eastAsia="zh-CN"/>
        </w:rPr>
        <w:t xml:space="preserve">      </w:t>
      </w:r>
      <w:r>
        <w:rPr>
          <w:rFonts w:hint="eastAsia" w:ascii="宋体" w:hAnsi="宋体"/>
          <w:color w:val="auto"/>
          <w:szCs w:val="21"/>
        </w:rPr>
        <w:t xml:space="preserve">       </w:t>
      </w:r>
      <w:bookmarkEnd w:id="3"/>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eastAsia" w:ascii="宋体" w:hAnsi="宋体"/>
          <w:color w:val="auto"/>
          <w:szCs w:val="21"/>
        </w:rPr>
      </w:pPr>
      <w:r>
        <w:rPr>
          <w:rFonts w:hint="eastAsia" w:ascii="宋体" w:hAnsi="宋体"/>
          <w:color w:val="auto"/>
          <w:szCs w:val="21"/>
        </w:rPr>
        <w:t>联系电话</w:t>
      </w:r>
      <w:r>
        <w:rPr>
          <w:rFonts w:hint="eastAsia" w:ascii="宋体" w:hAnsi="宋体"/>
          <w:color w:val="auto"/>
          <w:szCs w:val="21"/>
          <w:lang w:eastAsia="zh-CN"/>
        </w:rPr>
        <w:t>：</w:t>
      </w:r>
      <w:r>
        <w:rPr>
          <w:rFonts w:hint="eastAsia" w:ascii="宋体" w:hAnsi="宋体"/>
          <w:color w:val="auto"/>
          <w:szCs w:val="21"/>
          <w:lang w:val="en-US" w:eastAsia="zh-CN"/>
        </w:rPr>
        <w:t>0757-88858448</w:t>
      </w:r>
      <w:r>
        <w:rPr>
          <w:rFonts w:hint="eastAsia" w:ascii="宋体" w:hAnsi="宋体" w:eastAsia="宋体" w:cs="宋体"/>
          <w:color w:val="auto"/>
          <w:sz w:val="21"/>
          <w:szCs w:val="21"/>
          <w:highlight w:val="none"/>
          <w:lang w:val="en-US" w:eastAsia="zh-CN"/>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180"/>
        <w:jc w:val="left"/>
        <w:textAlignment w:val="auto"/>
        <w:rPr>
          <w:rFonts w:ascii="宋体" w:hAnsi="宋体"/>
          <w:color w:val="auto"/>
          <w:szCs w:val="21"/>
        </w:rPr>
      </w:pPr>
      <w:r>
        <w:rPr>
          <w:rFonts w:hint="eastAsia" w:ascii="宋体" w:hAnsi="宋体"/>
          <w:color w:val="auto"/>
          <w:szCs w:val="21"/>
        </w:rPr>
        <w:t xml:space="preserve">（二）采购代理机构: </w:t>
      </w:r>
      <w:r>
        <w:rPr>
          <w:rFonts w:hint="eastAsia" w:ascii="宋体" w:hAnsi="宋体"/>
          <w:color w:val="auto"/>
          <w:szCs w:val="21"/>
          <w:lang w:eastAsia="zh-CN"/>
        </w:rPr>
        <w:t>佛山市灏政工程咨询有限公司</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798" w:firstLineChars="380"/>
        <w:jc w:val="left"/>
        <w:textAlignment w:val="auto"/>
        <w:rPr>
          <w:rFonts w:hint="eastAsia" w:ascii="宋体" w:hAnsi="宋体" w:eastAsia="宋体"/>
          <w:color w:val="auto"/>
          <w:szCs w:val="21"/>
          <w:lang w:eastAsia="zh-CN"/>
        </w:rPr>
      </w:pPr>
      <w:r>
        <w:rPr>
          <w:rFonts w:hint="eastAsia" w:ascii="宋体" w:hAnsi="宋体"/>
          <w:color w:val="auto"/>
          <w:szCs w:val="21"/>
        </w:rPr>
        <w:t xml:space="preserve">地址: </w:t>
      </w:r>
      <w:r>
        <w:rPr>
          <w:rFonts w:hint="eastAsia" w:ascii="宋体" w:hAnsi="宋体"/>
          <w:color w:val="auto"/>
          <w:szCs w:val="21"/>
          <w:lang w:eastAsia="zh-CN"/>
        </w:rPr>
        <w:t>佛山市高明区荷城街道荷富路880号（美的明湖2期）之42号铺</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180"/>
        <w:jc w:val="left"/>
        <w:textAlignment w:val="auto"/>
        <w:rPr>
          <w:rFonts w:hint="eastAsia" w:ascii="宋体" w:hAnsi="宋体"/>
          <w:color w:val="auto"/>
          <w:szCs w:val="21"/>
        </w:rPr>
      </w:pPr>
      <w:r>
        <w:rPr>
          <w:rFonts w:hint="eastAsia" w:ascii="宋体" w:hAnsi="宋体"/>
          <w:color w:val="auto"/>
          <w:szCs w:val="21"/>
        </w:rPr>
        <w:t xml:space="preserve">      联系人: </w:t>
      </w:r>
      <w:r>
        <w:rPr>
          <w:rFonts w:hint="eastAsia" w:ascii="宋体" w:hAnsi="宋体"/>
          <w:color w:val="auto"/>
          <w:szCs w:val="21"/>
          <w:lang w:val="en-US" w:eastAsia="zh-CN"/>
        </w:rPr>
        <w:t>肖先生</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eastAsia" w:ascii="宋体" w:hAnsi="宋体" w:eastAsia="宋体" w:cs="Times New Roman"/>
          <w:color w:val="auto"/>
          <w:szCs w:val="21"/>
          <w:lang w:eastAsia="zh-CN"/>
        </w:rPr>
      </w:pPr>
      <w:r>
        <w:rPr>
          <w:rFonts w:hint="eastAsia" w:ascii="宋体" w:hAnsi="宋体"/>
          <w:color w:val="auto"/>
          <w:szCs w:val="21"/>
        </w:rPr>
        <w:t xml:space="preserve">联系电话: </w:t>
      </w:r>
      <w:r>
        <w:rPr>
          <w:rFonts w:hint="eastAsia" w:ascii="宋体" w:hAnsi="宋体" w:eastAsia="宋体" w:cs="宋体"/>
          <w:color w:val="auto"/>
          <w:sz w:val="21"/>
          <w:szCs w:val="21"/>
          <w:highlight w:val="none"/>
          <w:lang w:eastAsia="zh-CN"/>
        </w:rPr>
        <w:t>075</w:t>
      </w:r>
      <w:r>
        <w:rPr>
          <w:rFonts w:hint="eastAsia" w:ascii="宋体" w:hAnsi="宋体" w:eastAsia="宋体" w:cs="Times New Roman"/>
          <w:color w:val="auto"/>
          <w:szCs w:val="21"/>
          <w:lang w:eastAsia="zh-CN"/>
        </w:rPr>
        <w:t>7-88580659</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default" w:ascii="宋体" w:hAnsi="宋体" w:eastAsia="宋体" w:cs="Times New Roman"/>
          <w:color w:val="auto"/>
          <w:szCs w:val="21"/>
          <w:lang w:val="en-US"/>
        </w:rPr>
      </w:pPr>
      <w:r>
        <w:rPr>
          <w:rFonts w:hint="eastAsia" w:ascii="宋体" w:hAnsi="宋体" w:eastAsia="宋体" w:cs="Times New Roman"/>
          <w:color w:val="auto"/>
          <w:szCs w:val="21"/>
        </w:rPr>
        <w:t>电子邮件：</w:t>
      </w:r>
      <w:r>
        <w:rPr>
          <w:rFonts w:hint="eastAsia" w:ascii="宋体" w:hAnsi="宋体" w:eastAsia="宋体" w:cs="Times New Roman"/>
          <w:color w:val="auto"/>
          <w:szCs w:val="21"/>
          <w:lang w:eastAsia="zh-CN"/>
        </w:rPr>
        <w:t>2126885323@qq.com</w:t>
      </w:r>
    </w:p>
    <w:p>
      <w:pPr>
        <w:keepNext w:val="0"/>
        <w:keepLines w:val="0"/>
        <w:pageBreakBefore w:val="0"/>
        <w:widowControl w:val="0"/>
        <w:kinsoku/>
        <w:wordWrap/>
        <w:overflowPunct/>
        <w:topLinePunct w:val="0"/>
        <w:autoSpaceDE/>
        <w:autoSpaceDN w:val="0"/>
        <w:bidi w:val="0"/>
        <w:adjustRightInd/>
        <w:spacing w:before="156" w:beforeLines="50" w:line="360" w:lineRule="auto"/>
        <w:ind w:firstLine="804" w:firstLineChars="383"/>
        <w:jc w:val="left"/>
        <w:textAlignment w:val="auto"/>
        <w:rPr>
          <w:rFonts w:hint="default" w:ascii="宋体" w:hAnsi="宋体" w:eastAsia="宋体" w:cs="Times New Roman"/>
          <w:color w:val="auto"/>
          <w:szCs w:val="21"/>
          <w:lang w:val="en-US"/>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center"/>
        <w:rPr>
          <w:rFonts w:hint="eastAsia" w:ascii="宋体" w:hAnsi="宋体"/>
        </w:rPr>
      </w:pPr>
    </w:p>
    <w:p>
      <w:pPr>
        <w:ind w:left="-105" w:leftChars="-95" w:right="-313" w:rightChars="-149" w:hanging="94" w:hangingChars="45"/>
        <w:jc w:val="right"/>
        <w:rPr>
          <w:rFonts w:hint="eastAsia" w:ascii="宋体" w:hAnsi="宋体"/>
          <w:color w:val="auto"/>
        </w:rPr>
      </w:pPr>
      <w:r>
        <w:rPr>
          <w:rFonts w:hint="eastAsia" w:ascii="宋体" w:hAnsi="宋体"/>
          <w:color w:val="auto"/>
        </w:rPr>
        <w:t>佛山市灏政工程咨询有限公司</w:t>
      </w:r>
    </w:p>
    <w:p>
      <w:pPr>
        <w:ind w:left="-105" w:leftChars="-95" w:right="-313" w:rightChars="-149" w:hanging="94" w:hangingChars="45"/>
        <w:jc w:val="right"/>
        <w:rPr>
          <w:rFonts w:hint="eastAsia"/>
          <w:color w:val="auto"/>
        </w:rPr>
      </w:pPr>
      <w:r>
        <w:rPr>
          <w:rFonts w:hint="eastAsia" w:ascii="宋体" w:hAnsi="宋体"/>
          <w:color w:val="auto"/>
          <w:lang w:val="en-US" w:eastAsia="zh-CN"/>
        </w:rPr>
        <w:t>2023年7月10日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411DBF"/>
    <w:multiLevelType w:val="multilevel"/>
    <w:tmpl w:val="24411DBF"/>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594F8DCC"/>
    <w:multiLevelType w:val="singleLevel"/>
    <w:tmpl w:val="594F8DCC"/>
    <w:lvl w:ilvl="0" w:tentative="0">
      <w:start w:val="1"/>
      <w:numFmt w:val="chineseCounting"/>
      <w:suff w:val="nothing"/>
      <w:lvlText w:val="%1、"/>
      <w:lvlJc w:val="left"/>
      <w:rPr>
        <w:rFonts w:hint="eastAsia"/>
      </w:rPr>
    </w:lvl>
  </w:abstractNum>
  <w:abstractNum w:abstractNumId="2">
    <w:nsid w:val="73A8B1F5"/>
    <w:multiLevelType w:val="multilevel"/>
    <w:tmpl w:val="73A8B1F5"/>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NDYzMzQyZjMxMzFjNTRhOTZmODkzZGQzNzE4ZjUifQ=="/>
  </w:docVars>
  <w:rsids>
    <w:rsidRoot w:val="154635CB"/>
    <w:rsid w:val="154635CB"/>
    <w:rsid w:val="28D044AD"/>
    <w:rsid w:val="2AA15628"/>
    <w:rsid w:val="30E92E44"/>
    <w:rsid w:val="335A6A5E"/>
    <w:rsid w:val="34C9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Lines/>
      <w:spacing w:before="360" w:after="360" w:line="480" w:lineRule="auto"/>
      <w:ind w:left="-1"/>
      <w:jc w:val="center"/>
      <w:outlineLvl w:val="0"/>
    </w:pPr>
    <w:rPr>
      <w:rFonts w:ascii="Times New Roman" w:hAnsi="Times New Roman" w:eastAsia="黑体" w:cs="Times New Roman"/>
      <w:b/>
      <w:kern w:val="44"/>
      <w:sz w:val="72"/>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bCs/>
      <w:spacing w:val="10"/>
      <w:kern w:val="0"/>
      <w:sz w:val="24"/>
      <w:szCs w:val="20"/>
    </w:rPr>
  </w:style>
  <w:style w:type="paragraph" w:customStyle="1" w:styleId="6">
    <w:name w:val="列出段落11"/>
    <w:basedOn w:val="1"/>
    <w:qFormat/>
    <w:uiPriority w:val="99"/>
    <w:pPr>
      <w:ind w:firstLine="420" w:firstLineChars="200"/>
    </w:pPr>
    <w:rPr>
      <w:rFonts w:ascii="Calibri" w:hAnsi="Calibri"/>
      <w:szCs w:val="22"/>
    </w:rPr>
  </w:style>
  <w:style w:type="paragraph" w:customStyle="1" w:styleId="7">
    <w:name w:val="List Paragraph"/>
    <w:basedOn w:val="1"/>
    <w:qFormat/>
    <w:uiPriority w:val="0"/>
    <w:pPr>
      <w:ind w:firstLine="420" w:firstLineChars="200"/>
    </w:pPr>
    <w:rPr>
      <w:rFonts w:ascii="Calibri" w:hAnsi="Calibri" w:eastAsia="宋体" w:cs="Times New Roman"/>
      <w:szCs w:val="22"/>
    </w:rPr>
  </w:style>
  <w:style w:type="paragraph" w:customStyle="1" w:styleId="8">
    <w:name w:val="2-正文样式"/>
    <w:basedOn w:val="1"/>
    <w:qFormat/>
    <w:uiPriority w:val="0"/>
    <w:pPr>
      <w:spacing w:after="156" w:afterLines="50" w:line="360" w:lineRule="auto"/>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1248</Words>
  <Characters>1430</Characters>
  <Lines>0</Lines>
  <Paragraphs>0</Paragraphs>
  <TotalTime>0</TotalTime>
  <ScaleCrop>false</ScaleCrop>
  <LinksUpToDate>false</LinksUpToDate>
  <CharactersWithSpaces>1573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2022-04-06T01:41:00Z</dcterms:created>
  <dc:creator>Siu</dc:creator>
  <cp:lastModifiedBy>Siu</cp:lastModifiedBy>
  <dcterms:modified xsi:type="dcterms:W3CDTF">2023-07-09T09:03:26Z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13D1713E7D8549B784BCD81E904D0642</vt:lpwstr>
  </property>
</Properties>
</file>